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22354" w14:textId="03D5F566" w:rsidR="005D76AE" w:rsidRPr="00FA5473" w:rsidRDefault="00523A7B">
      <w:pPr>
        <w:rPr>
          <w:b/>
          <w:bCs/>
        </w:rPr>
      </w:pPr>
      <w:r>
        <w:rPr>
          <w:b/>
          <w:bCs/>
          <w:noProof/>
        </w:rPr>
        <w:drawing>
          <wp:anchor distT="0" distB="0" distL="114300" distR="114300" simplePos="0" relativeHeight="251658241" behindDoc="0" locked="0" layoutInCell="1" allowOverlap="1" wp14:anchorId="1A0CC8C7" wp14:editId="4383B885">
            <wp:simplePos x="0" y="0"/>
            <wp:positionH relativeFrom="margin">
              <wp:align>left</wp:align>
            </wp:positionH>
            <wp:positionV relativeFrom="paragraph">
              <wp:posOffset>247650</wp:posOffset>
            </wp:positionV>
            <wp:extent cx="2032000" cy="1314450"/>
            <wp:effectExtent l="0" t="0" r="6350" b="0"/>
            <wp:wrapThrough wrapText="bothSides">
              <wp:wrapPolygon edited="0">
                <wp:start x="0" y="0"/>
                <wp:lineTo x="0" y="21287"/>
                <wp:lineTo x="21465" y="21287"/>
                <wp:lineTo x="21465" y="0"/>
                <wp:lineTo x="0" y="0"/>
              </wp:wrapPolygon>
            </wp:wrapThrough>
            <wp:docPr id="2144751636" name="Picture 2" descr="A person leaning on a fe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751636" name="Picture 2" descr="A person leaning on a fence&#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2032000" cy="1314450"/>
                    </a:xfrm>
                    <a:prstGeom prst="rect">
                      <a:avLst/>
                    </a:prstGeom>
                  </pic:spPr>
                </pic:pic>
              </a:graphicData>
            </a:graphic>
            <wp14:sizeRelH relativeFrom="margin">
              <wp14:pctWidth>0</wp14:pctWidth>
            </wp14:sizeRelH>
            <wp14:sizeRelV relativeFrom="margin">
              <wp14:pctHeight>0</wp14:pctHeight>
            </wp14:sizeRelV>
          </wp:anchor>
        </w:drawing>
      </w:r>
      <w:r>
        <w:rPr>
          <w:b/>
          <w:bCs/>
          <w:noProof/>
        </w:rPr>
        <w:drawing>
          <wp:anchor distT="0" distB="0" distL="114300" distR="114300" simplePos="0" relativeHeight="251658240" behindDoc="0" locked="0" layoutInCell="1" allowOverlap="1" wp14:anchorId="74D378C0" wp14:editId="1229BAD5">
            <wp:simplePos x="0" y="0"/>
            <wp:positionH relativeFrom="column">
              <wp:posOffset>2139950</wp:posOffset>
            </wp:positionH>
            <wp:positionV relativeFrom="paragraph">
              <wp:posOffset>0</wp:posOffset>
            </wp:positionV>
            <wp:extent cx="3974953" cy="1796415"/>
            <wp:effectExtent l="0" t="0" r="6985" b="0"/>
            <wp:wrapThrough wrapText="bothSides">
              <wp:wrapPolygon edited="0">
                <wp:start x="0" y="0"/>
                <wp:lineTo x="0" y="21302"/>
                <wp:lineTo x="21534" y="21302"/>
                <wp:lineTo x="21534" y="0"/>
                <wp:lineTo x="0" y="0"/>
              </wp:wrapPolygon>
            </wp:wrapThrough>
            <wp:docPr id="10388250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74953" cy="1796415"/>
                    </a:xfrm>
                    <a:prstGeom prst="rect">
                      <a:avLst/>
                    </a:prstGeom>
                    <a:noFill/>
                  </pic:spPr>
                </pic:pic>
              </a:graphicData>
            </a:graphic>
            <wp14:sizeRelH relativeFrom="margin">
              <wp14:pctWidth>0</wp14:pctWidth>
            </wp14:sizeRelH>
            <wp14:sizeRelV relativeFrom="margin">
              <wp14:pctHeight>0</wp14:pctHeight>
            </wp14:sizeRelV>
          </wp:anchor>
        </w:drawing>
      </w:r>
    </w:p>
    <w:p w14:paraId="45E1D3E7" w14:textId="77777777" w:rsidR="00523A7B" w:rsidRPr="00DB18B3" w:rsidRDefault="00523A7B" w:rsidP="00BA2BA6">
      <w:pPr>
        <w:rPr>
          <w:b/>
          <w:bCs/>
          <w:color w:val="70AD47" w:themeColor="accent6"/>
          <w:sz w:val="28"/>
          <w:szCs w:val="28"/>
          <w:u w:val="single"/>
        </w:rPr>
      </w:pPr>
    </w:p>
    <w:p w14:paraId="4947C9D0" w14:textId="6FA47D3C" w:rsidR="00523A7B" w:rsidRPr="00DB18B3" w:rsidRDefault="00523A7B" w:rsidP="00DB18B3">
      <w:pPr>
        <w:jc w:val="center"/>
        <w:rPr>
          <w:b/>
          <w:bCs/>
          <w:i/>
          <w:iCs/>
          <w:color w:val="70AD47" w:themeColor="accent6"/>
          <w:sz w:val="28"/>
          <w:szCs w:val="28"/>
          <w:u w:val="single"/>
        </w:rPr>
      </w:pPr>
      <w:r w:rsidRPr="00DB18B3">
        <w:rPr>
          <w:b/>
          <w:bCs/>
          <w:i/>
          <w:iCs/>
          <w:color w:val="70AD47" w:themeColor="accent6"/>
          <w:sz w:val="28"/>
          <w:szCs w:val="28"/>
          <w:u w:val="single"/>
        </w:rPr>
        <w:t>District Councillor Report – Cllr Callum Ringer</w:t>
      </w:r>
    </w:p>
    <w:p w14:paraId="0C5C144E" w14:textId="00D6981A" w:rsidR="00523A7B" w:rsidRPr="00DB18B3" w:rsidRDefault="00DB18B3" w:rsidP="00DB18B3">
      <w:pPr>
        <w:jc w:val="center"/>
        <w:rPr>
          <w:i/>
          <w:iCs/>
          <w:color w:val="70AD47" w:themeColor="accent6"/>
        </w:rPr>
      </w:pPr>
      <w:r w:rsidRPr="00DB18B3">
        <w:rPr>
          <w:i/>
          <w:iCs/>
          <w:color w:val="70AD47" w:themeColor="accent6"/>
        </w:rPr>
        <w:t xml:space="preserve">Serving the parishes of: </w:t>
      </w:r>
      <w:proofErr w:type="gramStart"/>
      <w:r w:rsidR="00017485" w:rsidRPr="00DB18B3">
        <w:rPr>
          <w:i/>
          <w:iCs/>
          <w:color w:val="70AD47" w:themeColor="accent6"/>
        </w:rPr>
        <w:t>Aylmerton ;</w:t>
      </w:r>
      <w:proofErr w:type="gramEnd"/>
      <w:r w:rsidR="00017485" w:rsidRPr="00DB18B3">
        <w:rPr>
          <w:i/>
          <w:iCs/>
          <w:color w:val="70AD47" w:themeColor="accent6"/>
        </w:rPr>
        <w:t xml:space="preserve"> </w:t>
      </w:r>
      <w:proofErr w:type="gramStart"/>
      <w:r w:rsidR="00017485" w:rsidRPr="00DB18B3">
        <w:rPr>
          <w:i/>
          <w:iCs/>
          <w:color w:val="70AD47" w:themeColor="accent6"/>
        </w:rPr>
        <w:t>Baconsthorpe ;</w:t>
      </w:r>
      <w:proofErr w:type="gramEnd"/>
      <w:r w:rsidR="00017485" w:rsidRPr="00DB18B3">
        <w:rPr>
          <w:i/>
          <w:iCs/>
          <w:color w:val="70AD47" w:themeColor="accent6"/>
        </w:rPr>
        <w:t xml:space="preserve"> </w:t>
      </w:r>
      <w:proofErr w:type="gramStart"/>
      <w:r w:rsidR="00017485" w:rsidRPr="00DB18B3">
        <w:rPr>
          <w:i/>
          <w:iCs/>
          <w:color w:val="70AD47" w:themeColor="accent6"/>
        </w:rPr>
        <w:t>Bodham ;</w:t>
      </w:r>
      <w:proofErr w:type="gramEnd"/>
      <w:r w:rsidR="00017485" w:rsidRPr="00DB18B3">
        <w:rPr>
          <w:i/>
          <w:iCs/>
          <w:color w:val="70AD47" w:themeColor="accent6"/>
        </w:rPr>
        <w:t xml:space="preserve"> East </w:t>
      </w:r>
      <w:proofErr w:type="gramStart"/>
      <w:r w:rsidR="00017485" w:rsidRPr="00DB18B3">
        <w:rPr>
          <w:i/>
          <w:iCs/>
          <w:color w:val="70AD47" w:themeColor="accent6"/>
        </w:rPr>
        <w:t>Beckham ;</w:t>
      </w:r>
      <w:proofErr w:type="gramEnd"/>
      <w:r w:rsidR="00017485" w:rsidRPr="00DB18B3">
        <w:rPr>
          <w:i/>
          <w:iCs/>
          <w:color w:val="70AD47" w:themeColor="accent6"/>
        </w:rPr>
        <w:t xml:space="preserve"> </w:t>
      </w:r>
      <w:proofErr w:type="gramStart"/>
      <w:r w:rsidR="00017485" w:rsidRPr="00DB18B3">
        <w:rPr>
          <w:i/>
          <w:iCs/>
          <w:color w:val="70AD47" w:themeColor="accent6"/>
        </w:rPr>
        <w:t>Gresham ;</w:t>
      </w:r>
      <w:proofErr w:type="gramEnd"/>
      <w:r w:rsidR="00017485" w:rsidRPr="00DB18B3">
        <w:rPr>
          <w:i/>
          <w:iCs/>
          <w:color w:val="70AD47" w:themeColor="accent6"/>
        </w:rPr>
        <w:t xml:space="preserve"> </w:t>
      </w:r>
      <w:proofErr w:type="gramStart"/>
      <w:r w:rsidR="00017485" w:rsidRPr="00DB18B3">
        <w:rPr>
          <w:i/>
          <w:iCs/>
          <w:color w:val="70AD47" w:themeColor="accent6"/>
        </w:rPr>
        <w:t>Hempstead ;</w:t>
      </w:r>
      <w:proofErr w:type="gramEnd"/>
      <w:r w:rsidR="00017485" w:rsidRPr="00DB18B3">
        <w:rPr>
          <w:i/>
          <w:iCs/>
          <w:color w:val="70AD47" w:themeColor="accent6"/>
        </w:rPr>
        <w:t xml:space="preserve"> Little </w:t>
      </w:r>
      <w:proofErr w:type="gramStart"/>
      <w:r w:rsidR="00017485" w:rsidRPr="00DB18B3">
        <w:rPr>
          <w:i/>
          <w:iCs/>
          <w:color w:val="70AD47" w:themeColor="accent6"/>
        </w:rPr>
        <w:t>Barningham ;</w:t>
      </w:r>
      <w:proofErr w:type="gramEnd"/>
      <w:r w:rsidR="00017485" w:rsidRPr="00DB18B3">
        <w:rPr>
          <w:i/>
          <w:iCs/>
          <w:color w:val="70AD47" w:themeColor="accent6"/>
        </w:rPr>
        <w:t xml:space="preserve"> </w:t>
      </w:r>
      <w:proofErr w:type="gramStart"/>
      <w:r w:rsidR="00017485" w:rsidRPr="00DB18B3">
        <w:rPr>
          <w:i/>
          <w:iCs/>
          <w:color w:val="70AD47" w:themeColor="accent6"/>
        </w:rPr>
        <w:t>Matlaske ;</w:t>
      </w:r>
      <w:proofErr w:type="gramEnd"/>
      <w:r w:rsidR="00017485" w:rsidRPr="00DB18B3">
        <w:rPr>
          <w:i/>
          <w:iCs/>
          <w:color w:val="70AD47" w:themeColor="accent6"/>
        </w:rPr>
        <w:t xml:space="preserve"> </w:t>
      </w:r>
      <w:proofErr w:type="gramStart"/>
      <w:r w:rsidR="00017485" w:rsidRPr="00DB18B3">
        <w:rPr>
          <w:i/>
          <w:iCs/>
          <w:color w:val="70AD47" w:themeColor="accent6"/>
        </w:rPr>
        <w:t>Plumstead ;</w:t>
      </w:r>
      <w:proofErr w:type="gramEnd"/>
      <w:r w:rsidR="00017485" w:rsidRPr="00DB18B3">
        <w:rPr>
          <w:i/>
          <w:iCs/>
          <w:color w:val="70AD47" w:themeColor="accent6"/>
        </w:rPr>
        <w:t xml:space="preserve"> West Beckham</w:t>
      </w:r>
    </w:p>
    <w:p w14:paraId="68AFCC38" w14:textId="5B67217D" w:rsidR="001D670F" w:rsidRPr="001764C1" w:rsidRDefault="00F229DF" w:rsidP="00BA2BA6">
      <w:pPr>
        <w:rPr>
          <w:b/>
          <w:bCs/>
          <w:sz w:val="28"/>
          <w:szCs w:val="28"/>
          <w:u w:val="single"/>
        </w:rPr>
      </w:pPr>
      <w:r>
        <w:rPr>
          <w:b/>
          <w:bCs/>
          <w:sz w:val="28"/>
          <w:szCs w:val="28"/>
          <w:u w:val="single"/>
        </w:rPr>
        <w:t>March 2026</w:t>
      </w:r>
    </w:p>
    <w:p w14:paraId="526B4B7B" w14:textId="69E4AE7D" w:rsidR="007562EC" w:rsidRDefault="00BA4222" w:rsidP="007562EC">
      <w:pPr>
        <w:rPr>
          <w:b/>
          <w:bCs/>
        </w:rPr>
      </w:pPr>
      <w:r>
        <w:rPr>
          <w:b/>
          <w:bCs/>
        </w:rPr>
        <w:t>Will they or wont they?  Norfolk County Council elections are going ahead after all!</w:t>
      </w:r>
    </w:p>
    <w:p w14:paraId="1EB52950" w14:textId="22364EA9" w:rsidR="00BA4222" w:rsidRDefault="00BA4222" w:rsidP="00F67D98">
      <w:r>
        <w:t xml:space="preserve">The latest government U-Turn was the decision to hold the elections to Norfolk County Council this May after all.  </w:t>
      </w:r>
      <w:r w:rsidR="00FC608E">
        <w:t xml:space="preserve">They had previously been due to be held in May 2025 so they are already a year late, but better late than never!  </w:t>
      </w:r>
      <w:r w:rsidR="00406330">
        <w:t xml:space="preserve">All the villages in the Gresham Ward will form part of the new ERPINGHAM division </w:t>
      </w:r>
      <w:r w:rsidR="00561866">
        <w:t>and I am pleased to have been selected by the Liberal Democrats to contest the new seat.  If you are able to support with delivery of a few leaflets, speaking to voters, or putting up a garden board, then please let me know!</w:t>
      </w:r>
    </w:p>
    <w:p w14:paraId="2A5593F1" w14:textId="3FCC8381" w:rsidR="00976D46" w:rsidRDefault="00976D46" w:rsidP="00F67D98">
      <w:r>
        <w:t xml:space="preserve">There is now some uncertainty around the wider devolution and local government reorganisation work although it is quite possible this will continue as planned.  </w:t>
      </w:r>
    </w:p>
    <w:p w14:paraId="66158670" w14:textId="77777777" w:rsidR="008C1013" w:rsidRDefault="007C6C71" w:rsidP="008C1013">
      <w:pPr>
        <w:rPr>
          <w:b/>
          <w:bCs/>
        </w:rPr>
      </w:pPr>
      <w:r>
        <w:rPr>
          <w:b/>
          <w:bCs/>
        </w:rPr>
        <w:t xml:space="preserve">Sheringham Sixth Form and </w:t>
      </w:r>
      <w:proofErr w:type="spellStart"/>
      <w:r>
        <w:rPr>
          <w:b/>
          <w:bCs/>
        </w:rPr>
        <w:t>Corpusty</w:t>
      </w:r>
      <w:proofErr w:type="spellEnd"/>
      <w:r>
        <w:rPr>
          <w:b/>
          <w:bCs/>
        </w:rPr>
        <w:t xml:space="preserve"> Pr</w:t>
      </w:r>
      <w:r w:rsidR="00FA2C50">
        <w:rPr>
          <w:b/>
          <w:bCs/>
        </w:rPr>
        <w:t>imary School</w:t>
      </w:r>
    </w:p>
    <w:p w14:paraId="7D2063CA" w14:textId="6528B786" w:rsidR="00514927" w:rsidRPr="008C1013" w:rsidRDefault="00514927" w:rsidP="008C1013">
      <w:pPr>
        <w:rPr>
          <w:b/>
          <w:bCs/>
        </w:rPr>
      </w:pPr>
      <w:r w:rsidRPr="00514927">
        <w:rPr>
          <w:rFonts w:cstheme="minorHAnsi"/>
        </w:rPr>
        <w:t xml:space="preserve">I have consistently opposed the proposed changes affecting </w:t>
      </w:r>
      <w:proofErr w:type="spellStart"/>
      <w:r w:rsidRPr="00514927">
        <w:rPr>
          <w:rFonts w:cstheme="minorHAnsi"/>
        </w:rPr>
        <w:t>Corpusty</w:t>
      </w:r>
      <w:proofErr w:type="spellEnd"/>
      <w:r w:rsidRPr="00514927">
        <w:rPr>
          <w:rFonts w:cstheme="minorHAnsi"/>
        </w:rPr>
        <w:t xml:space="preserve"> Primary School and Sheringham Sixth Form because I believe they risk doing lasting damage to rural education and the communities these schools serve.</w:t>
      </w:r>
    </w:p>
    <w:p w14:paraId="5EA14965" w14:textId="77777777" w:rsidR="00514927" w:rsidRPr="00514927" w:rsidRDefault="00514927" w:rsidP="00514927">
      <w:pPr>
        <w:pStyle w:val="NormalWeb"/>
        <w:rPr>
          <w:rFonts w:asciiTheme="minorHAnsi" w:hAnsiTheme="minorHAnsi" w:cstheme="minorHAnsi"/>
          <w:sz w:val="22"/>
          <w:szCs w:val="22"/>
        </w:rPr>
      </w:pPr>
      <w:r w:rsidRPr="00514927">
        <w:rPr>
          <w:rFonts w:asciiTheme="minorHAnsi" w:hAnsiTheme="minorHAnsi" w:cstheme="minorHAnsi"/>
          <w:sz w:val="22"/>
          <w:szCs w:val="22"/>
        </w:rPr>
        <w:t xml:space="preserve">At the heart of this issue is a fundamental question about how we value rural communities. Schools in villages like </w:t>
      </w:r>
      <w:proofErr w:type="spellStart"/>
      <w:r w:rsidRPr="00514927">
        <w:rPr>
          <w:rFonts w:asciiTheme="minorHAnsi" w:hAnsiTheme="minorHAnsi" w:cstheme="minorHAnsi"/>
          <w:sz w:val="22"/>
          <w:szCs w:val="22"/>
        </w:rPr>
        <w:t>Corpusty</w:t>
      </w:r>
      <w:proofErr w:type="spellEnd"/>
      <w:r w:rsidRPr="00514927">
        <w:rPr>
          <w:rFonts w:asciiTheme="minorHAnsi" w:hAnsiTheme="minorHAnsi" w:cstheme="minorHAnsi"/>
          <w:sz w:val="22"/>
          <w:szCs w:val="22"/>
        </w:rPr>
        <w:t xml:space="preserve"> are not simply education providers; they are community anchors. They sustain village life, support local families, and make it viable for young people to grow up in rural areas. When you remove or weaken a school, you do not just alter an education structure — you undermine the long-term sustainability of the community itself.</w:t>
      </w:r>
    </w:p>
    <w:p w14:paraId="6C89A232" w14:textId="77777777" w:rsidR="00514927" w:rsidRPr="00514927" w:rsidRDefault="00514927" w:rsidP="00514927">
      <w:pPr>
        <w:pStyle w:val="NormalWeb"/>
        <w:rPr>
          <w:rFonts w:asciiTheme="minorHAnsi" w:hAnsiTheme="minorHAnsi" w:cstheme="minorHAnsi"/>
          <w:sz w:val="22"/>
          <w:szCs w:val="22"/>
        </w:rPr>
      </w:pPr>
      <w:r w:rsidRPr="00514927">
        <w:rPr>
          <w:rFonts w:asciiTheme="minorHAnsi" w:hAnsiTheme="minorHAnsi" w:cstheme="minorHAnsi"/>
          <w:sz w:val="22"/>
          <w:szCs w:val="22"/>
        </w:rPr>
        <w:t xml:space="preserve">In </w:t>
      </w:r>
      <w:proofErr w:type="spellStart"/>
      <w:r w:rsidRPr="00514927">
        <w:rPr>
          <w:rFonts w:asciiTheme="minorHAnsi" w:hAnsiTheme="minorHAnsi" w:cstheme="minorHAnsi"/>
          <w:sz w:val="22"/>
          <w:szCs w:val="22"/>
        </w:rPr>
        <w:t>Corpusty’s</w:t>
      </w:r>
      <w:proofErr w:type="spellEnd"/>
      <w:r w:rsidRPr="00514927">
        <w:rPr>
          <w:rFonts w:asciiTheme="minorHAnsi" w:hAnsiTheme="minorHAnsi" w:cstheme="minorHAnsi"/>
          <w:sz w:val="22"/>
          <w:szCs w:val="22"/>
        </w:rPr>
        <w:t xml:space="preserve"> case, the arguments put forward have focused heavily on numbers and financial efficiency. However, small rural schools will rarely compete on pure economies of scale. If that becomes the sole metric, rural provision will always lose out. What has not been adequately recognised is the social value of keeping education local: shorter travel times for young children, stronger parental engagement, closer relationships between staff and families, and the role the school plays in holding the village together.</w:t>
      </w:r>
    </w:p>
    <w:p w14:paraId="772057B0" w14:textId="77777777" w:rsidR="00514927" w:rsidRPr="00514927" w:rsidRDefault="00514927" w:rsidP="00514927">
      <w:pPr>
        <w:pStyle w:val="NormalWeb"/>
        <w:rPr>
          <w:rFonts w:asciiTheme="minorHAnsi" w:hAnsiTheme="minorHAnsi" w:cstheme="minorHAnsi"/>
          <w:sz w:val="22"/>
          <w:szCs w:val="22"/>
        </w:rPr>
      </w:pPr>
      <w:r w:rsidRPr="00514927">
        <w:rPr>
          <w:rFonts w:asciiTheme="minorHAnsi" w:hAnsiTheme="minorHAnsi" w:cstheme="minorHAnsi"/>
          <w:sz w:val="22"/>
          <w:szCs w:val="22"/>
        </w:rPr>
        <w:t xml:space="preserve">Long travel distances are not a minor inconvenience in North Norfolk. For many families, additional transport means longer school days for very young children, reduced participation in extracurricular activities, and increased pressure on working parents. In a rural setting where public transport is </w:t>
      </w:r>
      <w:r w:rsidRPr="00514927">
        <w:rPr>
          <w:rFonts w:asciiTheme="minorHAnsi" w:hAnsiTheme="minorHAnsi" w:cstheme="minorHAnsi"/>
          <w:sz w:val="22"/>
          <w:szCs w:val="22"/>
        </w:rPr>
        <w:lastRenderedPageBreak/>
        <w:t xml:space="preserve">limited and car dependency is already </w:t>
      </w:r>
      <w:proofErr w:type="gramStart"/>
      <w:r w:rsidRPr="00514927">
        <w:rPr>
          <w:rFonts w:asciiTheme="minorHAnsi" w:hAnsiTheme="minorHAnsi" w:cstheme="minorHAnsi"/>
          <w:sz w:val="22"/>
          <w:szCs w:val="22"/>
        </w:rPr>
        <w:t>high,</w:t>
      </w:r>
      <w:proofErr w:type="gramEnd"/>
      <w:r w:rsidRPr="00514927">
        <w:rPr>
          <w:rFonts w:asciiTheme="minorHAnsi" w:hAnsiTheme="minorHAnsi" w:cstheme="minorHAnsi"/>
          <w:sz w:val="22"/>
          <w:szCs w:val="22"/>
        </w:rPr>
        <w:t xml:space="preserve"> these impacts fall disproportionately on families without flexible work or reliable access to transport.</w:t>
      </w:r>
    </w:p>
    <w:p w14:paraId="2ED10123" w14:textId="7C8FED51" w:rsidR="00514927" w:rsidRPr="00514927" w:rsidRDefault="00514927" w:rsidP="00514927">
      <w:pPr>
        <w:pStyle w:val="NormalWeb"/>
        <w:rPr>
          <w:rFonts w:asciiTheme="minorHAnsi" w:hAnsiTheme="minorHAnsi" w:cstheme="minorHAnsi"/>
          <w:sz w:val="22"/>
          <w:szCs w:val="22"/>
        </w:rPr>
      </w:pPr>
      <w:r w:rsidRPr="00514927">
        <w:rPr>
          <w:rFonts w:asciiTheme="minorHAnsi" w:hAnsiTheme="minorHAnsi" w:cstheme="minorHAnsi"/>
          <w:sz w:val="22"/>
          <w:szCs w:val="22"/>
        </w:rPr>
        <w:t xml:space="preserve">Similarly, the situation at Sheringham Sixth Form raises wider concerns about post-16 access in </w:t>
      </w:r>
      <w:r w:rsidR="008A62B5">
        <w:rPr>
          <w:rFonts w:asciiTheme="minorHAnsi" w:hAnsiTheme="minorHAnsi" w:cstheme="minorHAnsi"/>
          <w:sz w:val="22"/>
          <w:szCs w:val="22"/>
        </w:rPr>
        <w:t xml:space="preserve">our </w:t>
      </w:r>
      <w:r w:rsidRPr="00514927">
        <w:rPr>
          <w:rFonts w:asciiTheme="minorHAnsi" w:hAnsiTheme="minorHAnsi" w:cstheme="minorHAnsi"/>
          <w:sz w:val="22"/>
          <w:szCs w:val="22"/>
        </w:rPr>
        <w:t>rural coastal areas. Removing or significantly weakening sixth form provision locally reduces choice and increases travel burdens on young people at a crucial stage in their lives. For some students, particularly those from lower-income households, longer journeys can become a barrier to participation altogether. Rural students should not face fewer opportunities simply because of where they live.</w:t>
      </w:r>
    </w:p>
    <w:p w14:paraId="23255B7B" w14:textId="500C424E" w:rsidR="00514927" w:rsidRPr="00514927" w:rsidRDefault="00514927" w:rsidP="00514927">
      <w:pPr>
        <w:pStyle w:val="NormalWeb"/>
        <w:rPr>
          <w:rFonts w:asciiTheme="minorHAnsi" w:hAnsiTheme="minorHAnsi" w:cstheme="minorHAnsi"/>
          <w:sz w:val="22"/>
          <w:szCs w:val="22"/>
        </w:rPr>
      </w:pPr>
      <w:r w:rsidRPr="00514927">
        <w:rPr>
          <w:rFonts w:asciiTheme="minorHAnsi" w:hAnsiTheme="minorHAnsi" w:cstheme="minorHAnsi"/>
          <w:sz w:val="22"/>
          <w:szCs w:val="22"/>
        </w:rPr>
        <w:t xml:space="preserve">Throughout this process, many residents have felt that decisions were being driven by centralised assumptions rather than a genuine understanding of local context. Rural schools operate within fragile ecosystems. Once provision is lost, it is </w:t>
      </w:r>
      <w:r w:rsidR="008A62B5">
        <w:rPr>
          <w:rFonts w:asciiTheme="minorHAnsi" w:hAnsiTheme="minorHAnsi" w:cstheme="minorHAnsi"/>
          <w:sz w:val="22"/>
          <w:szCs w:val="22"/>
        </w:rPr>
        <w:t>never</w:t>
      </w:r>
      <w:r w:rsidRPr="00514927">
        <w:rPr>
          <w:rFonts w:asciiTheme="minorHAnsi" w:hAnsiTheme="minorHAnsi" w:cstheme="minorHAnsi"/>
          <w:sz w:val="22"/>
          <w:szCs w:val="22"/>
        </w:rPr>
        <w:t xml:space="preserve"> reinstated. The cumulative effect of closing village schools and consolidating sixth forms is a steady hollowing-out of rural infrastructure — fewer services, fewer families moving in, and declining long-term viability.</w:t>
      </w:r>
    </w:p>
    <w:p w14:paraId="6B334743" w14:textId="77777777" w:rsidR="00514927" w:rsidRPr="00514927" w:rsidRDefault="00514927" w:rsidP="00514927">
      <w:pPr>
        <w:pStyle w:val="NormalWeb"/>
        <w:rPr>
          <w:rFonts w:asciiTheme="minorHAnsi" w:hAnsiTheme="minorHAnsi" w:cstheme="minorHAnsi"/>
          <w:sz w:val="22"/>
          <w:szCs w:val="22"/>
        </w:rPr>
      </w:pPr>
      <w:r w:rsidRPr="00514927">
        <w:rPr>
          <w:rFonts w:asciiTheme="minorHAnsi" w:hAnsiTheme="minorHAnsi" w:cstheme="minorHAnsi"/>
          <w:sz w:val="22"/>
          <w:szCs w:val="22"/>
        </w:rPr>
        <w:t xml:space="preserve">I also have concerns about the precedent being set. If we accept that rural schools must justify themselves purely on short-term financial metrics, we risk accelerating a cycle of decline across our villages. Education policy must account for geography. What works in an urban area with dense transport links and multiple nearby institutions </w:t>
      </w:r>
      <w:proofErr w:type="gramStart"/>
      <w:r w:rsidRPr="00514927">
        <w:rPr>
          <w:rFonts w:asciiTheme="minorHAnsi" w:hAnsiTheme="minorHAnsi" w:cstheme="minorHAnsi"/>
          <w:sz w:val="22"/>
          <w:szCs w:val="22"/>
        </w:rPr>
        <w:t>does</w:t>
      </w:r>
      <w:proofErr w:type="gramEnd"/>
      <w:r w:rsidRPr="00514927">
        <w:rPr>
          <w:rFonts w:asciiTheme="minorHAnsi" w:hAnsiTheme="minorHAnsi" w:cstheme="minorHAnsi"/>
          <w:sz w:val="22"/>
          <w:szCs w:val="22"/>
        </w:rPr>
        <w:t xml:space="preserve"> not translate directly to dispersed rural communities.</w:t>
      </w:r>
    </w:p>
    <w:p w14:paraId="2941BD6B" w14:textId="77777777" w:rsidR="00514927" w:rsidRPr="00514927" w:rsidRDefault="00514927" w:rsidP="00514927">
      <w:pPr>
        <w:pStyle w:val="NormalWeb"/>
        <w:rPr>
          <w:rFonts w:asciiTheme="minorHAnsi" w:hAnsiTheme="minorHAnsi" w:cstheme="minorHAnsi"/>
          <w:sz w:val="22"/>
          <w:szCs w:val="22"/>
        </w:rPr>
      </w:pPr>
      <w:r w:rsidRPr="00514927">
        <w:rPr>
          <w:rFonts w:asciiTheme="minorHAnsi" w:hAnsiTheme="minorHAnsi" w:cstheme="minorHAnsi"/>
          <w:sz w:val="22"/>
          <w:szCs w:val="22"/>
        </w:rPr>
        <w:t>This is not an argument against change or improvement. It is an argument for proportionality, fairness, and a proper recognition of rural realities. Where there are challenges around funding or pupil numbers, solutions should be collaborative and creative — exploring federation models, shared leadership, or targeted rural support — rather than defaulting to closure or contraction.</w:t>
      </w:r>
    </w:p>
    <w:p w14:paraId="5A0C70E2" w14:textId="125FAE14" w:rsidR="00514927" w:rsidRPr="00514927" w:rsidRDefault="00514927" w:rsidP="00514927">
      <w:pPr>
        <w:pStyle w:val="NormalWeb"/>
        <w:rPr>
          <w:rFonts w:asciiTheme="minorHAnsi" w:hAnsiTheme="minorHAnsi" w:cstheme="minorHAnsi"/>
          <w:sz w:val="22"/>
          <w:szCs w:val="22"/>
        </w:rPr>
      </w:pPr>
      <w:r w:rsidRPr="00514927">
        <w:rPr>
          <w:rFonts w:asciiTheme="minorHAnsi" w:hAnsiTheme="minorHAnsi" w:cstheme="minorHAnsi"/>
          <w:sz w:val="22"/>
          <w:szCs w:val="22"/>
        </w:rPr>
        <w:t xml:space="preserve">For me, this issue is about equity. Children in </w:t>
      </w:r>
      <w:proofErr w:type="spellStart"/>
      <w:r w:rsidRPr="00514927">
        <w:rPr>
          <w:rFonts w:asciiTheme="minorHAnsi" w:hAnsiTheme="minorHAnsi" w:cstheme="minorHAnsi"/>
          <w:sz w:val="22"/>
          <w:szCs w:val="22"/>
        </w:rPr>
        <w:t>Corpusty</w:t>
      </w:r>
      <w:proofErr w:type="spellEnd"/>
      <w:r w:rsidRPr="00514927">
        <w:rPr>
          <w:rFonts w:asciiTheme="minorHAnsi" w:hAnsiTheme="minorHAnsi" w:cstheme="minorHAnsi"/>
          <w:sz w:val="22"/>
          <w:szCs w:val="22"/>
        </w:rPr>
        <w:t xml:space="preserve"> and</w:t>
      </w:r>
      <w:r w:rsidR="008A62B5">
        <w:rPr>
          <w:rFonts w:asciiTheme="minorHAnsi" w:hAnsiTheme="minorHAnsi" w:cstheme="minorHAnsi"/>
          <w:sz w:val="22"/>
          <w:szCs w:val="22"/>
        </w:rPr>
        <w:t xml:space="preserve"> in the whole</w:t>
      </w:r>
      <w:r w:rsidRPr="00514927">
        <w:rPr>
          <w:rFonts w:asciiTheme="minorHAnsi" w:hAnsiTheme="minorHAnsi" w:cstheme="minorHAnsi"/>
          <w:sz w:val="22"/>
          <w:szCs w:val="22"/>
        </w:rPr>
        <w:t xml:space="preserve"> Sheringham </w:t>
      </w:r>
      <w:r w:rsidR="008A62B5">
        <w:rPr>
          <w:rFonts w:asciiTheme="minorHAnsi" w:hAnsiTheme="minorHAnsi" w:cstheme="minorHAnsi"/>
          <w:sz w:val="22"/>
          <w:szCs w:val="22"/>
        </w:rPr>
        <w:t xml:space="preserve">sixth form catchment </w:t>
      </w:r>
      <w:r w:rsidRPr="00514927">
        <w:rPr>
          <w:rFonts w:asciiTheme="minorHAnsi" w:hAnsiTheme="minorHAnsi" w:cstheme="minorHAnsi"/>
          <w:sz w:val="22"/>
          <w:szCs w:val="22"/>
        </w:rPr>
        <w:t>deserve the same access to high-quality, locally accessible education as children anywhere else. Rural families should not have to accept diminished provision as inevitable. Protecting village schools and maintaining viable sixth form options is not nostalgia — it is an investment in the long-term health of our rural communities.</w:t>
      </w:r>
    </w:p>
    <w:p w14:paraId="00ED52F1" w14:textId="77777777" w:rsidR="00514927" w:rsidRPr="00514927" w:rsidRDefault="00514927" w:rsidP="00514927">
      <w:pPr>
        <w:pStyle w:val="NormalWeb"/>
        <w:rPr>
          <w:rFonts w:asciiTheme="minorHAnsi" w:hAnsiTheme="minorHAnsi" w:cstheme="minorHAnsi"/>
          <w:sz w:val="22"/>
          <w:szCs w:val="22"/>
        </w:rPr>
      </w:pPr>
      <w:r w:rsidRPr="00514927">
        <w:rPr>
          <w:rFonts w:asciiTheme="minorHAnsi" w:hAnsiTheme="minorHAnsi" w:cstheme="minorHAnsi"/>
          <w:sz w:val="22"/>
          <w:szCs w:val="22"/>
        </w:rPr>
        <w:t>That is why I have opposed these proposals and will continue to argue for an approach to education planning that recognises the unique needs and value of rural North Norfolk.</w:t>
      </w:r>
    </w:p>
    <w:p w14:paraId="56424926" w14:textId="77777777" w:rsidR="00514927" w:rsidRPr="00514927" w:rsidRDefault="001764C1" w:rsidP="00514927">
      <w:pPr>
        <w:pStyle w:val="NormalWeb"/>
        <w:rPr>
          <w:rFonts w:asciiTheme="minorHAnsi" w:hAnsiTheme="minorHAnsi" w:cstheme="minorHAnsi"/>
          <w:b/>
          <w:bCs/>
        </w:rPr>
      </w:pPr>
      <w:r w:rsidRPr="00514927">
        <w:rPr>
          <w:rFonts w:asciiTheme="minorHAnsi" w:hAnsiTheme="minorHAnsi" w:cstheme="minorHAnsi"/>
          <w:b/>
          <w:bCs/>
        </w:rPr>
        <w:t xml:space="preserve">Progress on the A148 Road Safety </w:t>
      </w:r>
      <w:r w:rsidR="00514927" w:rsidRPr="00514927">
        <w:rPr>
          <w:rFonts w:asciiTheme="minorHAnsi" w:hAnsiTheme="minorHAnsi" w:cstheme="minorHAnsi"/>
          <w:b/>
          <w:bCs/>
        </w:rPr>
        <w:t>campaign</w:t>
      </w:r>
    </w:p>
    <w:p w14:paraId="437C01A7" w14:textId="443E2DA2" w:rsidR="0077678C" w:rsidRPr="00514927" w:rsidRDefault="00AC654E" w:rsidP="00514927">
      <w:pPr>
        <w:pStyle w:val="NormalWeb"/>
        <w:rPr>
          <w:rFonts w:asciiTheme="minorHAnsi" w:hAnsiTheme="minorHAnsi" w:cstheme="minorHAnsi"/>
          <w:sz w:val="22"/>
          <w:szCs w:val="22"/>
        </w:rPr>
      </w:pPr>
      <w:r w:rsidRPr="00514927">
        <w:rPr>
          <w:rFonts w:asciiTheme="minorHAnsi" w:hAnsiTheme="minorHAnsi" w:cstheme="minorHAnsi"/>
          <w:sz w:val="22"/>
          <w:szCs w:val="22"/>
        </w:rPr>
        <w:t>Steff Aquarone is due to hold a follow up meeting with NCC Highways and the police and Parish Councils along the A148 in March.  Full details will follow but we expect that NCC will</w:t>
      </w:r>
      <w:r w:rsidR="00514927">
        <w:rPr>
          <w:rFonts w:asciiTheme="minorHAnsi" w:hAnsiTheme="minorHAnsi" w:cstheme="minorHAnsi"/>
          <w:sz w:val="22"/>
          <w:szCs w:val="22"/>
        </w:rPr>
        <w:t xml:space="preserve"> </w:t>
      </w:r>
      <w:r w:rsidRPr="00514927">
        <w:rPr>
          <w:rFonts w:asciiTheme="minorHAnsi" w:hAnsiTheme="minorHAnsi" w:cstheme="minorHAnsi"/>
          <w:sz w:val="22"/>
          <w:szCs w:val="22"/>
        </w:rPr>
        <w:t xml:space="preserve">explain its draft proposals for highways improvements.  A separate email invite will land shortly.  </w:t>
      </w:r>
    </w:p>
    <w:p w14:paraId="0C192AD1" w14:textId="0AF08D04" w:rsidR="0077678C" w:rsidRPr="0077678C" w:rsidRDefault="00F05B61" w:rsidP="0077678C">
      <w:pPr>
        <w:rPr>
          <w:b/>
          <w:bCs/>
        </w:rPr>
      </w:pPr>
      <w:r>
        <w:rPr>
          <w:b/>
          <w:bCs/>
        </w:rPr>
        <w:t>Domestic Food Waste Collection Delays</w:t>
      </w:r>
    </w:p>
    <w:p w14:paraId="3D08E4EF" w14:textId="5CB1B5CD" w:rsidR="0077678C" w:rsidRPr="001764C1" w:rsidRDefault="00F05B61" w:rsidP="00BA2BA6">
      <w:r>
        <w:t xml:space="preserve">There has been some media attention recently on the </w:t>
      </w:r>
      <w:r w:rsidR="00976D46">
        <w:t xml:space="preserve">government legislation which means ALL local authorities </w:t>
      </w:r>
      <w:r w:rsidR="00FB7AF6">
        <w:t>to collect domestic food waste from April 1</w:t>
      </w:r>
      <w:r w:rsidR="00FB7AF6" w:rsidRPr="00FB7AF6">
        <w:rPr>
          <w:vertAlign w:val="superscript"/>
        </w:rPr>
        <w:t>st</w:t>
      </w:r>
      <w:r w:rsidR="00FB7AF6">
        <w:t xml:space="preserve">.  This was never a realistic target an </w:t>
      </w:r>
      <w:proofErr w:type="gramStart"/>
      <w:r w:rsidR="00FB7AF6">
        <w:t>all Norfolk</w:t>
      </w:r>
      <w:proofErr w:type="gramEnd"/>
      <w:r w:rsidR="00FB7AF6">
        <w:t xml:space="preserve"> councils who do not already undertake these collections will not being doing so until late this year or early next.  For North Norfolk this looks like being Feb 2027.  </w:t>
      </w:r>
      <w:r w:rsidR="007B645C">
        <w:t>These delays were entirely predictable when large numbers of councils are all trying to procure specialist equipment at once</w:t>
      </w:r>
      <w:r w:rsidR="00F12B5B">
        <w:t xml:space="preserve">.  The </w:t>
      </w:r>
      <w:r w:rsidR="000830CA">
        <w:t xml:space="preserve">whole process has been badly handled and inadequately funded by both the previous </w:t>
      </w:r>
      <w:r w:rsidR="000830CA">
        <w:lastRenderedPageBreak/>
        <w:t xml:space="preserve">government and the current one.  Once we do have confirmed rollout dates then I will of course </w:t>
      </w:r>
      <w:r w:rsidR="00752205">
        <w:t xml:space="preserve">let you all know. </w:t>
      </w:r>
    </w:p>
    <w:p w14:paraId="7AC69CB7" w14:textId="7C227D1F" w:rsidR="001D670F" w:rsidRDefault="00752205" w:rsidP="00BA2BA6">
      <w:pPr>
        <w:rPr>
          <w:b/>
          <w:bCs/>
        </w:rPr>
      </w:pPr>
      <w:r>
        <w:rPr>
          <w:b/>
          <w:bCs/>
        </w:rPr>
        <w:t>Great British Spring Clean</w:t>
      </w:r>
    </w:p>
    <w:p w14:paraId="01946337" w14:textId="68A74D79" w:rsidR="00F913D6" w:rsidRDefault="00F913D6" w:rsidP="00BA2BA6">
      <w:r>
        <w:t>The Great British Spring Clean is taking place from 13</w:t>
      </w:r>
      <w:r w:rsidRPr="00F913D6">
        <w:rPr>
          <w:vertAlign w:val="superscript"/>
        </w:rPr>
        <w:t>th</w:t>
      </w:r>
      <w:r>
        <w:t xml:space="preserve"> – 29</w:t>
      </w:r>
      <w:r w:rsidRPr="00F913D6">
        <w:rPr>
          <w:vertAlign w:val="superscript"/>
        </w:rPr>
        <w:t>th</w:t>
      </w:r>
      <w:r>
        <w:t xml:space="preserve"> </w:t>
      </w:r>
      <w:r w:rsidR="005C4483">
        <w:t xml:space="preserve">March.  I’d like to encourage all communities to do their bit if they can.  Litter pickers, hoops and signs are available to borrow from NNDC – just email </w:t>
      </w:r>
      <w:hyperlink r:id="rId7" w:history="1">
        <w:r w:rsidR="005C4483" w:rsidRPr="003A39EB">
          <w:rPr>
            <w:rStyle w:val="Hyperlink"/>
          </w:rPr>
          <w:t>cleanising@north-norfolk.gov.uk</w:t>
        </w:r>
      </w:hyperlink>
      <w:r w:rsidR="005C4483">
        <w:t xml:space="preserve"> – they will also arrange for SERCO to collect any waste collected from an agreed point.  </w:t>
      </w:r>
    </w:p>
    <w:p w14:paraId="6186A354" w14:textId="471779B1" w:rsidR="00F4627A" w:rsidRPr="00F4627A" w:rsidRDefault="00F4627A" w:rsidP="00BA2BA6">
      <w:pPr>
        <w:rPr>
          <w:b/>
          <w:bCs/>
        </w:rPr>
      </w:pPr>
      <w:r w:rsidRPr="00F4627A">
        <w:rPr>
          <w:b/>
          <w:bCs/>
        </w:rPr>
        <w:t>Sheringham East Prom</w:t>
      </w:r>
    </w:p>
    <w:p w14:paraId="3E3D8DEC" w14:textId="405BF938" w:rsidR="00F4627A" w:rsidRPr="00F4627A" w:rsidRDefault="00F4627A" w:rsidP="00BA2BA6">
      <w:r w:rsidRPr="00F4627A">
        <w:t>Concrete pouring has begun in Sheringham to fill the void down the East promenade, which was closed off to the public earlier this month. </w:t>
      </w:r>
      <w:r w:rsidRPr="00F4627A">
        <w:br/>
      </w:r>
      <w:r w:rsidRPr="00F4627A">
        <w:br/>
        <w:t>The void could potentially have been caused by seawater undermining the seawall which was cast on the chalk bedrock over 70 years ago. The seawater dissolved the chalk resulting in the sand and gravel to be released from behind the seawall. </w:t>
      </w:r>
      <w:r>
        <w:t xml:space="preserve"> </w:t>
      </w:r>
      <w:r w:rsidRPr="00F4627A">
        <w:t>Initial concrete pouring to fill the void is believed to be successful so far. The council will determine the best route to completely fill this void which both cost effective as well practical.  </w:t>
      </w:r>
      <w:r w:rsidRPr="00F4627A">
        <w:br/>
      </w:r>
      <w:r w:rsidRPr="00F4627A">
        <w:br/>
        <w:t>The Council will continue to monitor the progress over the coming weeks but is advising the public to stay clear of the area and not to cross through the safety barriers demarking the site. </w:t>
      </w:r>
      <w:r>
        <w:t xml:space="preserve"> </w:t>
      </w:r>
      <w:r w:rsidRPr="00F4627A">
        <w:t>The section of promenade will be re-opened once the works are completed and the site is deemed safe again. </w:t>
      </w:r>
    </w:p>
    <w:p w14:paraId="4480153F" w14:textId="007CA6DF" w:rsidR="00054459" w:rsidRDefault="00054459" w:rsidP="00BA2BA6">
      <w:pPr>
        <w:rPr>
          <w:b/>
          <w:bCs/>
        </w:rPr>
      </w:pPr>
      <w:r w:rsidRPr="00054459">
        <w:rPr>
          <w:b/>
          <w:bCs/>
        </w:rPr>
        <w:t>Did you know?</w:t>
      </w:r>
    </w:p>
    <w:p w14:paraId="17C351F0" w14:textId="5B1EBC8C" w:rsidR="00054459" w:rsidRPr="00054459" w:rsidRDefault="00054459" w:rsidP="00BA2BA6">
      <w:pPr>
        <w:rPr>
          <w:rFonts w:cstheme="minorHAnsi"/>
          <w:b/>
          <w:bCs/>
        </w:rPr>
      </w:pPr>
      <w:r w:rsidRPr="00054459">
        <w:rPr>
          <w:rFonts w:cstheme="minorHAnsi"/>
          <w:b/>
          <w:bCs/>
          <w:color w:val="221E20"/>
          <w:sz w:val="27"/>
          <w:szCs w:val="27"/>
          <w:shd w:val="clear" w:color="auto" w:fill="FFFFFF"/>
        </w:rPr>
        <w:t>Whilst the District Council is responsible for collecting council tax, it retains only 7.3% of the revenue, with Town and Parish Councils receiving 3.8%, the Police and Crime Commissioner 14% and Norfolk County Council 74.9%.</w:t>
      </w:r>
    </w:p>
    <w:p w14:paraId="2215B866" w14:textId="2E6EAD77" w:rsidR="006277A0" w:rsidRPr="006277A0" w:rsidRDefault="006277A0" w:rsidP="00852269">
      <w:pPr>
        <w:jc w:val="center"/>
        <w:rPr>
          <w:b/>
          <w:bCs/>
        </w:rPr>
      </w:pPr>
      <w:r w:rsidRPr="006277A0">
        <w:rPr>
          <w:b/>
          <w:bCs/>
        </w:rPr>
        <w:t>Email: callum.ringer@north-norfolk.gov.uk</w:t>
      </w:r>
    </w:p>
    <w:p w14:paraId="3A57A916" w14:textId="364FE8E9" w:rsidR="000F20CB" w:rsidRPr="006277A0" w:rsidRDefault="006277A0" w:rsidP="00852269">
      <w:pPr>
        <w:jc w:val="center"/>
        <w:rPr>
          <w:b/>
          <w:bCs/>
        </w:rPr>
      </w:pPr>
      <w:r w:rsidRPr="006277A0">
        <w:rPr>
          <w:b/>
          <w:bCs/>
        </w:rPr>
        <w:t>I’m always happy to deal with any issues between meetings—please don’t hesitate to get in touch.</w:t>
      </w:r>
    </w:p>
    <w:sectPr w:rsidR="000F20CB" w:rsidRPr="006277A0" w:rsidSect="002B097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60786C"/>
    <w:multiLevelType w:val="multilevel"/>
    <w:tmpl w:val="25605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525B75"/>
    <w:multiLevelType w:val="multilevel"/>
    <w:tmpl w:val="CD6E9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1140A8"/>
    <w:multiLevelType w:val="hybridMultilevel"/>
    <w:tmpl w:val="17DA6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74815592">
    <w:abstractNumId w:val="2"/>
  </w:num>
  <w:num w:numId="2" w16cid:durableId="1364136265">
    <w:abstractNumId w:val="0"/>
  </w:num>
  <w:num w:numId="3" w16cid:durableId="15542677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BA6"/>
    <w:rsid w:val="00017485"/>
    <w:rsid w:val="00024837"/>
    <w:rsid w:val="00025730"/>
    <w:rsid w:val="00026C56"/>
    <w:rsid w:val="00032702"/>
    <w:rsid w:val="00037587"/>
    <w:rsid w:val="00054459"/>
    <w:rsid w:val="00057C8D"/>
    <w:rsid w:val="000743EA"/>
    <w:rsid w:val="000830CA"/>
    <w:rsid w:val="000953CA"/>
    <w:rsid w:val="000968B2"/>
    <w:rsid w:val="000A1E8D"/>
    <w:rsid w:val="000B63AE"/>
    <w:rsid w:val="000C5134"/>
    <w:rsid w:val="000C6D68"/>
    <w:rsid w:val="000D075B"/>
    <w:rsid w:val="000D2A9B"/>
    <w:rsid w:val="000D3086"/>
    <w:rsid w:val="000F20CB"/>
    <w:rsid w:val="00104D44"/>
    <w:rsid w:val="001230E2"/>
    <w:rsid w:val="00123426"/>
    <w:rsid w:val="00124346"/>
    <w:rsid w:val="001244A3"/>
    <w:rsid w:val="00136E10"/>
    <w:rsid w:val="00143F8C"/>
    <w:rsid w:val="001454A8"/>
    <w:rsid w:val="00145D10"/>
    <w:rsid w:val="00150ADA"/>
    <w:rsid w:val="00155C46"/>
    <w:rsid w:val="00175B9B"/>
    <w:rsid w:val="001764C1"/>
    <w:rsid w:val="0019389E"/>
    <w:rsid w:val="001B5FC3"/>
    <w:rsid w:val="001D2852"/>
    <w:rsid w:val="001D5693"/>
    <w:rsid w:val="001D670F"/>
    <w:rsid w:val="001F7329"/>
    <w:rsid w:val="002026BB"/>
    <w:rsid w:val="002054F8"/>
    <w:rsid w:val="00222EDD"/>
    <w:rsid w:val="00225B70"/>
    <w:rsid w:val="00246316"/>
    <w:rsid w:val="002525D6"/>
    <w:rsid w:val="002625E0"/>
    <w:rsid w:val="00276F2D"/>
    <w:rsid w:val="00295941"/>
    <w:rsid w:val="002967E3"/>
    <w:rsid w:val="002A45B1"/>
    <w:rsid w:val="002B0973"/>
    <w:rsid w:val="002C5199"/>
    <w:rsid w:val="002C72E3"/>
    <w:rsid w:val="002D72A5"/>
    <w:rsid w:val="002E26E6"/>
    <w:rsid w:val="002F02E0"/>
    <w:rsid w:val="002F76F5"/>
    <w:rsid w:val="00313C48"/>
    <w:rsid w:val="00316E38"/>
    <w:rsid w:val="00320731"/>
    <w:rsid w:val="00323501"/>
    <w:rsid w:val="003332DC"/>
    <w:rsid w:val="003356C9"/>
    <w:rsid w:val="00354400"/>
    <w:rsid w:val="00357BC4"/>
    <w:rsid w:val="00366F08"/>
    <w:rsid w:val="00397EA8"/>
    <w:rsid w:val="003A0EF9"/>
    <w:rsid w:val="003A5702"/>
    <w:rsid w:val="003E5B68"/>
    <w:rsid w:val="003E7B60"/>
    <w:rsid w:val="003F18E8"/>
    <w:rsid w:val="004028A8"/>
    <w:rsid w:val="00403C78"/>
    <w:rsid w:val="00406330"/>
    <w:rsid w:val="004078E0"/>
    <w:rsid w:val="00411C31"/>
    <w:rsid w:val="00442A35"/>
    <w:rsid w:val="004627A9"/>
    <w:rsid w:val="004756C6"/>
    <w:rsid w:val="00491A67"/>
    <w:rsid w:val="00492C9C"/>
    <w:rsid w:val="004B311A"/>
    <w:rsid w:val="004B32E0"/>
    <w:rsid w:val="004C18C1"/>
    <w:rsid w:val="004C4EE0"/>
    <w:rsid w:val="004D00A9"/>
    <w:rsid w:val="004D0763"/>
    <w:rsid w:val="004D596E"/>
    <w:rsid w:val="004E0A35"/>
    <w:rsid w:val="00510E17"/>
    <w:rsid w:val="00514927"/>
    <w:rsid w:val="00523A7B"/>
    <w:rsid w:val="005400A4"/>
    <w:rsid w:val="00542C6B"/>
    <w:rsid w:val="005600E3"/>
    <w:rsid w:val="00561866"/>
    <w:rsid w:val="00565B25"/>
    <w:rsid w:val="00575234"/>
    <w:rsid w:val="00576AE5"/>
    <w:rsid w:val="00583DD9"/>
    <w:rsid w:val="005905EA"/>
    <w:rsid w:val="005921D9"/>
    <w:rsid w:val="005927E5"/>
    <w:rsid w:val="00594220"/>
    <w:rsid w:val="005A2D3F"/>
    <w:rsid w:val="005C11FF"/>
    <w:rsid w:val="005C4483"/>
    <w:rsid w:val="005D76AE"/>
    <w:rsid w:val="005E5E0D"/>
    <w:rsid w:val="006159C6"/>
    <w:rsid w:val="00623F42"/>
    <w:rsid w:val="00627126"/>
    <w:rsid w:val="006277A0"/>
    <w:rsid w:val="00631AA0"/>
    <w:rsid w:val="00633A5D"/>
    <w:rsid w:val="0065311E"/>
    <w:rsid w:val="00666F96"/>
    <w:rsid w:val="00673D66"/>
    <w:rsid w:val="006925E6"/>
    <w:rsid w:val="0069609B"/>
    <w:rsid w:val="006965DD"/>
    <w:rsid w:val="006C21C1"/>
    <w:rsid w:val="006D33B7"/>
    <w:rsid w:val="006F64C1"/>
    <w:rsid w:val="00725619"/>
    <w:rsid w:val="00727F11"/>
    <w:rsid w:val="00735F01"/>
    <w:rsid w:val="0074406C"/>
    <w:rsid w:val="00752205"/>
    <w:rsid w:val="00755D20"/>
    <w:rsid w:val="007562EC"/>
    <w:rsid w:val="007563D5"/>
    <w:rsid w:val="00774547"/>
    <w:rsid w:val="0077678C"/>
    <w:rsid w:val="0079072E"/>
    <w:rsid w:val="00790AFA"/>
    <w:rsid w:val="007A5CCF"/>
    <w:rsid w:val="007B645C"/>
    <w:rsid w:val="007B6EB8"/>
    <w:rsid w:val="007C381A"/>
    <w:rsid w:val="007C6C71"/>
    <w:rsid w:val="007D0E6C"/>
    <w:rsid w:val="007D153A"/>
    <w:rsid w:val="007F35EC"/>
    <w:rsid w:val="00807629"/>
    <w:rsid w:val="008276E9"/>
    <w:rsid w:val="00852269"/>
    <w:rsid w:val="00854FCA"/>
    <w:rsid w:val="00862BD2"/>
    <w:rsid w:val="00866788"/>
    <w:rsid w:val="0088368E"/>
    <w:rsid w:val="008A62B5"/>
    <w:rsid w:val="008C1013"/>
    <w:rsid w:val="008C4AAC"/>
    <w:rsid w:val="008E1584"/>
    <w:rsid w:val="008E1FBA"/>
    <w:rsid w:val="0091241C"/>
    <w:rsid w:val="00913DCF"/>
    <w:rsid w:val="00916EA0"/>
    <w:rsid w:val="009240FC"/>
    <w:rsid w:val="0093275B"/>
    <w:rsid w:val="009424C2"/>
    <w:rsid w:val="00946101"/>
    <w:rsid w:val="00953713"/>
    <w:rsid w:val="009627A8"/>
    <w:rsid w:val="00975B82"/>
    <w:rsid w:val="00976D46"/>
    <w:rsid w:val="0099106E"/>
    <w:rsid w:val="009A3C19"/>
    <w:rsid w:val="009B0F05"/>
    <w:rsid w:val="009B78DB"/>
    <w:rsid w:val="009D0220"/>
    <w:rsid w:val="009D06D4"/>
    <w:rsid w:val="009D1DBE"/>
    <w:rsid w:val="009D5945"/>
    <w:rsid w:val="009E1D53"/>
    <w:rsid w:val="009E71EC"/>
    <w:rsid w:val="00A059DC"/>
    <w:rsid w:val="00A14CAA"/>
    <w:rsid w:val="00A17AB4"/>
    <w:rsid w:val="00A21B21"/>
    <w:rsid w:val="00A25E1E"/>
    <w:rsid w:val="00A42150"/>
    <w:rsid w:val="00A6710E"/>
    <w:rsid w:val="00A83628"/>
    <w:rsid w:val="00AA447B"/>
    <w:rsid w:val="00AA54E1"/>
    <w:rsid w:val="00AB6128"/>
    <w:rsid w:val="00AB6E75"/>
    <w:rsid w:val="00AC654E"/>
    <w:rsid w:val="00AD460C"/>
    <w:rsid w:val="00B057E7"/>
    <w:rsid w:val="00B146E8"/>
    <w:rsid w:val="00B15FC2"/>
    <w:rsid w:val="00B255E1"/>
    <w:rsid w:val="00B32BBD"/>
    <w:rsid w:val="00B462BC"/>
    <w:rsid w:val="00B54D74"/>
    <w:rsid w:val="00B55687"/>
    <w:rsid w:val="00B71DF0"/>
    <w:rsid w:val="00B91EDB"/>
    <w:rsid w:val="00BA2BA6"/>
    <w:rsid w:val="00BA2EC2"/>
    <w:rsid w:val="00BA4222"/>
    <w:rsid w:val="00BE6693"/>
    <w:rsid w:val="00C04191"/>
    <w:rsid w:val="00C13E42"/>
    <w:rsid w:val="00C16562"/>
    <w:rsid w:val="00C17DB0"/>
    <w:rsid w:val="00C20216"/>
    <w:rsid w:val="00C20CC6"/>
    <w:rsid w:val="00C2390C"/>
    <w:rsid w:val="00C40D41"/>
    <w:rsid w:val="00C44969"/>
    <w:rsid w:val="00C44B8C"/>
    <w:rsid w:val="00C466BA"/>
    <w:rsid w:val="00C50482"/>
    <w:rsid w:val="00C57FEF"/>
    <w:rsid w:val="00C63EA6"/>
    <w:rsid w:val="00C71E74"/>
    <w:rsid w:val="00C851CD"/>
    <w:rsid w:val="00CA20F7"/>
    <w:rsid w:val="00CA28CC"/>
    <w:rsid w:val="00CA3633"/>
    <w:rsid w:val="00CA56E3"/>
    <w:rsid w:val="00CB02DB"/>
    <w:rsid w:val="00CB7FC3"/>
    <w:rsid w:val="00CC5F3D"/>
    <w:rsid w:val="00CD1BC9"/>
    <w:rsid w:val="00CE4FFC"/>
    <w:rsid w:val="00CF47DC"/>
    <w:rsid w:val="00D0178C"/>
    <w:rsid w:val="00D247F3"/>
    <w:rsid w:val="00D24AAD"/>
    <w:rsid w:val="00D26797"/>
    <w:rsid w:val="00D446EC"/>
    <w:rsid w:val="00D53E64"/>
    <w:rsid w:val="00D73FB8"/>
    <w:rsid w:val="00D74763"/>
    <w:rsid w:val="00D84747"/>
    <w:rsid w:val="00D85C82"/>
    <w:rsid w:val="00DB18B3"/>
    <w:rsid w:val="00DB729C"/>
    <w:rsid w:val="00DD3E48"/>
    <w:rsid w:val="00DD48FD"/>
    <w:rsid w:val="00DE322D"/>
    <w:rsid w:val="00E2694B"/>
    <w:rsid w:val="00E30132"/>
    <w:rsid w:val="00E3060F"/>
    <w:rsid w:val="00E3171D"/>
    <w:rsid w:val="00E462E5"/>
    <w:rsid w:val="00E70786"/>
    <w:rsid w:val="00E71C49"/>
    <w:rsid w:val="00E80BB0"/>
    <w:rsid w:val="00E8131E"/>
    <w:rsid w:val="00E911E7"/>
    <w:rsid w:val="00EB4B21"/>
    <w:rsid w:val="00EC2DF6"/>
    <w:rsid w:val="00EC6B5C"/>
    <w:rsid w:val="00ED3670"/>
    <w:rsid w:val="00EE5FE1"/>
    <w:rsid w:val="00EF51CA"/>
    <w:rsid w:val="00F031DC"/>
    <w:rsid w:val="00F05B61"/>
    <w:rsid w:val="00F10C4F"/>
    <w:rsid w:val="00F10D25"/>
    <w:rsid w:val="00F12B5B"/>
    <w:rsid w:val="00F229DF"/>
    <w:rsid w:val="00F22D57"/>
    <w:rsid w:val="00F370AE"/>
    <w:rsid w:val="00F41B8F"/>
    <w:rsid w:val="00F4627A"/>
    <w:rsid w:val="00F51E36"/>
    <w:rsid w:val="00F67D98"/>
    <w:rsid w:val="00F710EC"/>
    <w:rsid w:val="00F72702"/>
    <w:rsid w:val="00F72B5A"/>
    <w:rsid w:val="00F913D6"/>
    <w:rsid w:val="00F93A98"/>
    <w:rsid w:val="00FA165A"/>
    <w:rsid w:val="00FA2C50"/>
    <w:rsid w:val="00FA5473"/>
    <w:rsid w:val="00FB3C8A"/>
    <w:rsid w:val="00FB7AF6"/>
    <w:rsid w:val="00FC608E"/>
    <w:rsid w:val="00FE0D58"/>
    <w:rsid w:val="00FE3A48"/>
    <w:rsid w:val="00FE5A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902F4"/>
  <w15:chartTrackingRefBased/>
  <w15:docId w15:val="{5207CE18-AE70-416D-B721-7C5A16ACE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A2BA6"/>
    <w:rPr>
      <w:color w:val="0563C1" w:themeColor="hyperlink"/>
      <w:u w:val="single"/>
    </w:rPr>
  </w:style>
  <w:style w:type="character" w:styleId="UnresolvedMention">
    <w:name w:val="Unresolved Mention"/>
    <w:basedOn w:val="DefaultParagraphFont"/>
    <w:uiPriority w:val="99"/>
    <w:semiHidden/>
    <w:unhideWhenUsed/>
    <w:rsid w:val="00BA2BA6"/>
    <w:rPr>
      <w:color w:val="605E5C"/>
      <w:shd w:val="clear" w:color="auto" w:fill="E1DFDD"/>
    </w:rPr>
  </w:style>
  <w:style w:type="paragraph" w:styleId="ListParagraph">
    <w:name w:val="List Paragraph"/>
    <w:basedOn w:val="Normal"/>
    <w:uiPriority w:val="34"/>
    <w:qFormat/>
    <w:rsid w:val="00631AA0"/>
    <w:pPr>
      <w:ind w:left="720"/>
      <w:contextualSpacing/>
    </w:pPr>
  </w:style>
  <w:style w:type="character" w:styleId="Strong">
    <w:name w:val="Strong"/>
    <w:basedOn w:val="DefaultParagraphFont"/>
    <w:uiPriority w:val="22"/>
    <w:qFormat/>
    <w:rsid w:val="001764C1"/>
    <w:rPr>
      <w:b/>
      <w:bCs/>
    </w:rPr>
  </w:style>
  <w:style w:type="paragraph" w:styleId="NormalWeb">
    <w:name w:val="Normal (Web)"/>
    <w:basedOn w:val="Normal"/>
    <w:uiPriority w:val="99"/>
    <w:unhideWhenUsed/>
    <w:rsid w:val="0051492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584324">
      <w:bodyDiv w:val="1"/>
      <w:marLeft w:val="0"/>
      <w:marRight w:val="0"/>
      <w:marTop w:val="0"/>
      <w:marBottom w:val="0"/>
      <w:divBdr>
        <w:top w:val="none" w:sz="0" w:space="0" w:color="auto"/>
        <w:left w:val="none" w:sz="0" w:space="0" w:color="auto"/>
        <w:bottom w:val="none" w:sz="0" w:space="0" w:color="auto"/>
        <w:right w:val="none" w:sz="0" w:space="0" w:color="auto"/>
      </w:divBdr>
      <w:divsChild>
        <w:div w:id="348025084">
          <w:marLeft w:val="0"/>
          <w:marRight w:val="0"/>
          <w:marTop w:val="0"/>
          <w:marBottom w:val="0"/>
          <w:divBdr>
            <w:top w:val="none" w:sz="0" w:space="0" w:color="auto"/>
            <w:left w:val="none" w:sz="0" w:space="0" w:color="auto"/>
            <w:bottom w:val="none" w:sz="0" w:space="0" w:color="auto"/>
            <w:right w:val="none" w:sz="0" w:space="0" w:color="auto"/>
          </w:divBdr>
        </w:div>
      </w:divsChild>
    </w:div>
    <w:div w:id="417362773">
      <w:bodyDiv w:val="1"/>
      <w:marLeft w:val="0"/>
      <w:marRight w:val="0"/>
      <w:marTop w:val="0"/>
      <w:marBottom w:val="0"/>
      <w:divBdr>
        <w:top w:val="none" w:sz="0" w:space="0" w:color="auto"/>
        <w:left w:val="none" w:sz="0" w:space="0" w:color="auto"/>
        <w:bottom w:val="none" w:sz="0" w:space="0" w:color="auto"/>
        <w:right w:val="none" w:sz="0" w:space="0" w:color="auto"/>
      </w:divBdr>
    </w:div>
    <w:div w:id="988290357">
      <w:bodyDiv w:val="1"/>
      <w:marLeft w:val="0"/>
      <w:marRight w:val="0"/>
      <w:marTop w:val="0"/>
      <w:marBottom w:val="0"/>
      <w:divBdr>
        <w:top w:val="none" w:sz="0" w:space="0" w:color="auto"/>
        <w:left w:val="none" w:sz="0" w:space="0" w:color="auto"/>
        <w:bottom w:val="none" w:sz="0" w:space="0" w:color="auto"/>
        <w:right w:val="none" w:sz="0" w:space="0" w:color="auto"/>
      </w:divBdr>
    </w:div>
    <w:div w:id="1076560938">
      <w:bodyDiv w:val="1"/>
      <w:marLeft w:val="0"/>
      <w:marRight w:val="0"/>
      <w:marTop w:val="0"/>
      <w:marBottom w:val="0"/>
      <w:divBdr>
        <w:top w:val="none" w:sz="0" w:space="0" w:color="auto"/>
        <w:left w:val="none" w:sz="0" w:space="0" w:color="auto"/>
        <w:bottom w:val="none" w:sz="0" w:space="0" w:color="auto"/>
        <w:right w:val="none" w:sz="0" w:space="0" w:color="auto"/>
      </w:divBdr>
    </w:div>
    <w:div w:id="1135493086">
      <w:bodyDiv w:val="1"/>
      <w:marLeft w:val="0"/>
      <w:marRight w:val="0"/>
      <w:marTop w:val="0"/>
      <w:marBottom w:val="0"/>
      <w:divBdr>
        <w:top w:val="none" w:sz="0" w:space="0" w:color="auto"/>
        <w:left w:val="none" w:sz="0" w:space="0" w:color="auto"/>
        <w:bottom w:val="none" w:sz="0" w:space="0" w:color="auto"/>
        <w:right w:val="none" w:sz="0" w:space="0" w:color="auto"/>
      </w:divBdr>
    </w:div>
    <w:div w:id="1146119270">
      <w:bodyDiv w:val="1"/>
      <w:marLeft w:val="0"/>
      <w:marRight w:val="0"/>
      <w:marTop w:val="0"/>
      <w:marBottom w:val="0"/>
      <w:divBdr>
        <w:top w:val="none" w:sz="0" w:space="0" w:color="auto"/>
        <w:left w:val="none" w:sz="0" w:space="0" w:color="auto"/>
        <w:bottom w:val="none" w:sz="0" w:space="0" w:color="auto"/>
        <w:right w:val="none" w:sz="0" w:space="0" w:color="auto"/>
      </w:divBdr>
    </w:div>
    <w:div w:id="1519155188">
      <w:bodyDiv w:val="1"/>
      <w:marLeft w:val="0"/>
      <w:marRight w:val="0"/>
      <w:marTop w:val="0"/>
      <w:marBottom w:val="0"/>
      <w:divBdr>
        <w:top w:val="none" w:sz="0" w:space="0" w:color="auto"/>
        <w:left w:val="none" w:sz="0" w:space="0" w:color="auto"/>
        <w:bottom w:val="none" w:sz="0" w:space="0" w:color="auto"/>
        <w:right w:val="none" w:sz="0" w:space="0" w:color="auto"/>
      </w:divBdr>
    </w:div>
    <w:div w:id="1533567939">
      <w:bodyDiv w:val="1"/>
      <w:marLeft w:val="0"/>
      <w:marRight w:val="0"/>
      <w:marTop w:val="0"/>
      <w:marBottom w:val="0"/>
      <w:divBdr>
        <w:top w:val="none" w:sz="0" w:space="0" w:color="auto"/>
        <w:left w:val="none" w:sz="0" w:space="0" w:color="auto"/>
        <w:bottom w:val="none" w:sz="0" w:space="0" w:color="auto"/>
        <w:right w:val="none" w:sz="0" w:space="0" w:color="auto"/>
      </w:divBdr>
    </w:div>
    <w:div w:id="1559902324">
      <w:bodyDiv w:val="1"/>
      <w:marLeft w:val="0"/>
      <w:marRight w:val="0"/>
      <w:marTop w:val="0"/>
      <w:marBottom w:val="0"/>
      <w:divBdr>
        <w:top w:val="none" w:sz="0" w:space="0" w:color="auto"/>
        <w:left w:val="none" w:sz="0" w:space="0" w:color="auto"/>
        <w:bottom w:val="none" w:sz="0" w:space="0" w:color="auto"/>
        <w:right w:val="none" w:sz="0" w:space="0" w:color="auto"/>
      </w:divBdr>
    </w:div>
    <w:div w:id="1570654519">
      <w:bodyDiv w:val="1"/>
      <w:marLeft w:val="0"/>
      <w:marRight w:val="0"/>
      <w:marTop w:val="0"/>
      <w:marBottom w:val="0"/>
      <w:divBdr>
        <w:top w:val="none" w:sz="0" w:space="0" w:color="auto"/>
        <w:left w:val="none" w:sz="0" w:space="0" w:color="auto"/>
        <w:bottom w:val="none" w:sz="0" w:space="0" w:color="auto"/>
        <w:right w:val="none" w:sz="0" w:space="0" w:color="auto"/>
      </w:divBdr>
    </w:div>
    <w:div w:id="1803578841">
      <w:bodyDiv w:val="1"/>
      <w:marLeft w:val="0"/>
      <w:marRight w:val="0"/>
      <w:marTop w:val="0"/>
      <w:marBottom w:val="0"/>
      <w:divBdr>
        <w:top w:val="none" w:sz="0" w:space="0" w:color="auto"/>
        <w:left w:val="none" w:sz="0" w:space="0" w:color="auto"/>
        <w:bottom w:val="none" w:sz="0" w:space="0" w:color="auto"/>
        <w:right w:val="none" w:sz="0" w:space="0" w:color="auto"/>
      </w:divBdr>
    </w:div>
    <w:div w:id="2084986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leanising@north-norfolk.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1168</Words>
  <Characters>6661</Characters>
  <Application>Microsoft Office Word</Application>
  <DocSecurity>4</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North Norfolk District Council</Company>
  <LinksUpToDate>false</LinksUpToDate>
  <CharactersWithSpaces>7814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Cllr. Callum Ringer</dc:creator>
  <cp:keywords/>
  <dc:description/>
  <cp:lastModifiedBy>Sarah Hayden</cp:lastModifiedBy>
  <cp:revision>2</cp:revision>
  <cp:lastPrinted>2026-03-06T10:54:00Z</cp:lastPrinted>
  <dcterms:created xsi:type="dcterms:W3CDTF">2026-03-06T10:55:00Z</dcterms:created>
  <dcterms:modified xsi:type="dcterms:W3CDTF">2026-03-06T10:55:00Z</dcterms:modified>
</cp:coreProperties>
</file>